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15"/>
      </w:tblGrid>
      <w:tr w:rsidR="00B67571" w:rsidRPr="00B67571" w14:paraId="6451D364" w14:textId="77777777" w:rsidTr="00B67571">
        <w:tc>
          <w:tcPr>
            <w:tcW w:w="0" w:type="auto"/>
            <w:shd w:val="clear" w:color="auto" w:fill="FFFFFF"/>
            <w:tcMar>
              <w:top w:w="45" w:type="dxa"/>
              <w:left w:w="192" w:type="dxa"/>
              <w:bottom w:w="45" w:type="dxa"/>
              <w:right w:w="45" w:type="dxa"/>
            </w:tcMar>
            <w:hideMark/>
          </w:tcPr>
          <w:p w14:paraId="777A579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新北市政府訴願決定書                                  案號：1143101543  號</w:t>
            </w:r>
          </w:p>
          <w:p w14:paraId="2B7F54F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訴願人  羅○真</w:t>
            </w:r>
          </w:p>
          <w:p w14:paraId="4EEA324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原處分機關  新北市政府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拆除大隊</w:t>
            </w:r>
          </w:p>
          <w:p w14:paraId="0996FB3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上列訴願人因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拆除費用事件，不服原處分機關民國 114  年 10 月 13 日新</w:t>
            </w:r>
          </w:p>
          <w:p w14:paraId="00308D1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北拆拆一字第 1143277589 號函所為之處分，提起訴願一案，本府依法決定如下：</w:t>
            </w:r>
          </w:p>
          <w:p w14:paraId="61A1FEA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主    文</w:t>
            </w:r>
          </w:p>
          <w:p w14:paraId="1EB32F3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訴願駁回。</w:t>
            </w:r>
          </w:p>
          <w:p w14:paraId="5B269A4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事    實</w:t>
            </w:r>
          </w:p>
          <w:p w14:paraId="72F9A56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緣原處分機關於民國（下同）114 年 5  月 22 日派員勘查訴願人所有位於本市○○</w:t>
            </w:r>
          </w:p>
          <w:p w14:paraId="6E4C4EA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區○○路○段 372  號之建築物，查得前揭建物共 3  層，第 1、2 層高度約 6  公</w:t>
            </w:r>
          </w:p>
          <w:p w14:paraId="0072CA9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尺、面積約 180  平方公尺，構造為：木、磚、金屬；第 3  層高度約 3  公尺、面</w:t>
            </w:r>
          </w:p>
          <w:p w14:paraId="4ED1EB6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積約 45 平方公尺，構造為：金屬（以下合稱系爭建築物），為未經申請審查許可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擅</w:t>
            </w:r>
            <w:proofErr w:type="gramEnd"/>
          </w:p>
          <w:p w14:paraId="66418AC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自建造之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，原處分機關遂以 114  年 5  月 23 日新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北拆認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二字第 1143258</w:t>
            </w:r>
          </w:p>
          <w:p w14:paraId="7B75622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828 號函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併附同日新北拆認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二字第 1143258754 、1143258753  號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認定通知</w:t>
            </w:r>
          </w:p>
          <w:p w14:paraId="61439A61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書（以下合稱系爭認定通知書），認定系爭建築物屬實質違建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訴願人對系爭認定通</w:t>
            </w:r>
          </w:p>
          <w:p w14:paraId="7986733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知書未提起訴願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）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。另因系爭建築物自 110  年起經本府警察局土城分局多次查獲作</w:t>
            </w:r>
          </w:p>
          <w:p w14:paraId="35FE3DF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為性交易服務場所使用，經本府公共安全聯合稽查小組會議決議應強制拆除，原處分</w:t>
            </w:r>
          </w:p>
          <w:p w14:paraId="759B659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爰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以 114  年 5  月 29 日新北拆拆一字第 1143258828 號、114 年 5  月 29 </w:t>
            </w:r>
          </w:p>
          <w:p w14:paraId="6596768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日新北拆拆一字第 1143258849 號拆除時間通知書（下稱系爭拆除時間通知書）通知</w:t>
            </w:r>
          </w:p>
          <w:p w14:paraId="584D028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訴願人於 114  年 5  月 29 日起執行拆除。</w:t>
            </w:r>
          </w:p>
          <w:p w14:paraId="1D6638A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惟訴願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人逾前揭期限仍未拆除，經原處分機關委由廠商自 114  年 6  月 2  日起至</w:t>
            </w:r>
          </w:p>
          <w:p w14:paraId="7598291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114 年 7  月 1  日執行強制拆除系爭建築物完竣。復因系爭建築物屬於本府工務局</w:t>
            </w:r>
          </w:p>
          <w:p w14:paraId="696C7F8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109 年 8  月 13 日新北工拆字第 1093264412 號公告附表 2  項次 1  之八大行業</w:t>
            </w:r>
          </w:p>
          <w:p w14:paraId="0265AF7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（色情養生館）違建場所，為新北市強制拆除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收費自治條例第 4  條第 3  </w:t>
            </w:r>
          </w:p>
          <w:p w14:paraId="12095C5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項規定應收取強制拆除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費用之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構造類型，原處分機關遂依建築法第</w:t>
            </w:r>
          </w:p>
          <w:p w14:paraId="0C2970D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96  條之 1  第 1  項、新北市強制拆除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收費自治條例第 4  條第 1  項但</w:t>
            </w:r>
          </w:p>
          <w:p w14:paraId="2CD9FDA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書、第 2  項規定，以 114  年 10 月 13 日新北拆拆一字第 1143277589 號函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下</w:t>
            </w:r>
          </w:p>
          <w:p w14:paraId="41E4056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稱系爭號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函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）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限期訴願人於文到 30 日內應繳納本件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拆除費用新臺幣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下同</w:t>
            </w:r>
          </w:p>
          <w:p w14:paraId="63B0C45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）46  萬 3,891  元（詳附表包含行政成本費用 1  萬元）。訴願人不服，於 114  </w:t>
            </w:r>
          </w:p>
          <w:p w14:paraId="0F69421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年 11 月 13 日提起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本件訴願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，並據原處分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機關檢卷答辯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到府。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茲摘敘訴辯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意旨於次</w:t>
            </w:r>
          </w:p>
          <w:p w14:paraId="5418D88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：</w:t>
            </w:r>
          </w:p>
          <w:p w14:paraId="58367B2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一、訴願及訴願補充意旨略謂：</w:t>
            </w:r>
          </w:p>
          <w:p w14:paraId="3D20043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（一）訴願人於收到新北市政府城鄉發展局 114  年 5  月 12 日新北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城開字第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114</w:t>
            </w:r>
          </w:p>
          <w:p w14:paraId="104E01B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0881824 號函副本後已善盡建築物所有人之管理義務，有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試圖請系爭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建築物之</w:t>
            </w:r>
          </w:p>
          <w:p w14:paraId="1BA5175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承租人離開無果，且訴願人不知道系爭建築物之承租人實際在做什麼業務，另</w:t>
            </w:r>
          </w:p>
          <w:p w14:paraId="277C0A4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土城分局並未提供任何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關於系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爭建築物抓到妨害風化的證據。</w:t>
            </w:r>
          </w:p>
          <w:p w14:paraId="5CA2A10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lastRenderedPageBreak/>
              <w:t>（二）系爭建築物的勘查紀錄及認定通知書記載有錯誤，系爭建築物係建造於民國 9</w:t>
            </w:r>
          </w:p>
          <w:p w14:paraId="6607761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年，已達百年，係古老建築並非新建，原處分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機關將系爭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建築物第 1、2 層夷</w:t>
            </w:r>
          </w:p>
          <w:p w14:paraId="4749F1D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為平地，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更將系爭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建築物後面 1、 2、3 層一起拆掉，總共拆了 5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個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樓層。</w:t>
            </w:r>
          </w:p>
          <w:p w14:paraId="7ACFF31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新北市○○區○○段 136  地號土地是訴願人所有，同段 137  地號土地是黃</w:t>
            </w:r>
          </w:p>
          <w:p w14:paraId="16AD8A5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氏家族產業，並非訴願人所有。</w:t>
            </w:r>
          </w:p>
          <w:p w14:paraId="1AA1862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（三）系爭建築物是老屋，並非違反建築法第 25 條的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，原處分機關也從未</w:t>
            </w:r>
          </w:p>
          <w:p w14:paraId="41A519E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勒令停工，跳過勒令停工、補辦手續、罰鍰等行政程序，更無視「必要時得」</w:t>
            </w:r>
          </w:p>
          <w:p w14:paraId="75DF9D8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之規定逕行拆屋，違反侵犯百姓財產權與生命安全。依照建築法第 96 條規定</w:t>
            </w:r>
          </w:p>
          <w:p w14:paraId="1EABA32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事實上系爭建築物所有權人百年來已經擁有使用執照，並定期繳稅。</w:t>
            </w:r>
          </w:p>
          <w:p w14:paraId="399FF2D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（四）強制拆除是公權力，怎麼會是代拆，訴願人沒有委託原處分機關拆除，就不必</w:t>
            </w:r>
          </w:p>
          <w:p w14:paraId="4834788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付強拆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費用。系爭建築物委外拆除超過 15 萬元，是否有依照政府採購法辦理</w:t>
            </w:r>
          </w:p>
          <w:p w14:paraId="20018D8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且代拆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 46 萬 3,891  元編列不實，浮編預算，系爭建築物既然是委外</w:t>
            </w:r>
          </w:p>
          <w:p w14:paraId="769EE80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拆除不是自己拆除，為何會編列行政費用等語。</w:t>
            </w:r>
          </w:p>
          <w:p w14:paraId="4939388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二、答辯及補充答辯意旨略謂：</w:t>
            </w:r>
          </w:p>
          <w:p w14:paraId="333A6BF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（一）系爭建築物因多次查獲妨害風化案件，並經本府公共安全聯合稽查小組會議決</w:t>
            </w:r>
          </w:p>
          <w:p w14:paraId="634D6D5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議強制拆除，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核屬本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構造類別收費單價及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類型項</w:t>
            </w:r>
          </w:p>
          <w:p w14:paraId="2C67EDA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次 1  之公共安全及社會治安類之八大行業（色情養生館）違建場所，故依本</w:t>
            </w:r>
          </w:p>
          <w:p w14:paraId="2A14299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條例、收費單價及違建類型屬應予收取強制拆除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費用之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</w:t>
            </w:r>
          </w:p>
          <w:p w14:paraId="628C08C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。</w:t>
            </w:r>
          </w:p>
          <w:p w14:paraId="3139975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（二）系爭建築物之強制拆除依據 114  年度雇工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租械及租料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契約委由契約廠商執行</w:t>
            </w:r>
          </w:p>
          <w:p w14:paraId="0970487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且系爭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建築物強制拆除之執行時日，原處分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機關均有查驗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紀錄表及施作計價</w:t>
            </w:r>
          </w:p>
          <w:p w14:paraId="3398BED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數量表可參，而原處分之代拆費用金額係以系爭建物強制拆除執行終結後所彙</w:t>
            </w:r>
          </w:p>
          <w:p w14:paraId="05DF28F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整各項目單位數量，續依前揭契約明訂各項目單位之單價核算加總之金額。</w:t>
            </w:r>
          </w:p>
          <w:p w14:paraId="5D34195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（三）系爭建築物經限期訴願人自行拆除，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惟訴願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人逾期未履行該自行拆除系爭建物</w:t>
            </w:r>
          </w:p>
          <w:p w14:paraId="32BC4D7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之公法上義務，原處分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機關遂代履行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之，並經核算系爭建築物之強制拆除費用</w:t>
            </w:r>
          </w:p>
          <w:p w14:paraId="7CF4663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後以原處分限期訴願人繳納代拆費用 46 萬 3,891  元，原處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分屬適法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有據等</w:t>
            </w:r>
          </w:p>
          <w:p w14:paraId="4701DDE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  語。</w:t>
            </w:r>
          </w:p>
          <w:p w14:paraId="2DAA3731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理    由</w:t>
            </w:r>
          </w:p>
          <w:p w14:paraId="7614119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一、按新北市強制拆除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收費自治條例第 2  條規定：「本自治條例之主管機</w:t>
            </w:r>
          </w:p>
          <w:p w14:paraId="7AF3AFE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關為本府工務局（以下簡稱本局）（第 1  項）。本局得將本自治條例權限之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一</w:t>
            </w:r>
            <w:proofErr w:type="gramEnd"/>
          </w:p>
          <w:p w14:paraId="71B15B2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部分委任所屬機關辦理（第 2  項）。」、及本府工務局 109  年 8  月 13 日</w:t>
            </w:r>
          </w:p>
          <w:p w14:paraId="3C04018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新北工拆字第 1093264401 號公告：「有關本局『新北市強制拆除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</w:t>
            </w:r>
          </w:p>
          <w:p w14:paraId="00BC523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自治條例』所訂主管機關權限，除第 4  條第 3  項明文第 1  項各構造類別之</w:t>
            </w:r>
          </w:p>
          <w:p w14:paraId="53AAF99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收費單價及強制拆除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類型之費用收取公告權限外，委任本府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</w:t>
            </w:r>
          </w:p>
          <w:p w14:paraId="61353DF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除大隊辦理，並自 109  年 8  月 26 日生效。」。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準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此，原處分機關為有權限</w:t>
            </w:r>
          </w:p>
          <w:p w14:paraId="52970F8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處分機關。</w:t>
            </w:r>
          </w:p>
          <w:p w14:paraId="083CD13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lastRenderedPageBreak/>
              <w:t>二、次按建築法第 96 條之 1  規定：「依本法規定強制拆除之建築物均不予補償，</w:t>
            </w:r>
          </w:p>
          <w:p w14:paraId="2032226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其拆除費用由建築物所有人負擔。」，及新北市強制拆除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</w:t>
            </w:r>
          </w:p>
          <w:p w14:paraId="3E5E04C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第 1  條規定：「新北市政府（以下簡稱本府）為執行建築法第 96 條之 1  第</w:t>
            </w:r>
          </w:p>
          <w:p w14:paraId="37EA5E2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 項規定，收取強制拆除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費用，制定本自治條例。」、第 4  條第 1</w:t>
            </w:r>
          </w:p>
          <w:p w14:paraId="352B9EF1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項規定：「強制拆除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費用之收取，應以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構造類別及拆除面積為</w:t>
            </w:r>
          </w:p>
          <w:p w14:paraId="657D5F0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計算基礎。但因構造、拆除工法或其他特殊情形所需費用較高者，依實際費用收</w:t>
            </w:r>
          </w:p>
          <w:p w14:paraId="15B3D42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取（第 1  項）。強制拆除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案件，每件應加收拆除費用百分之 5  為行</w:t>
            </w:r>
          </w:p>
          <w:p w14:paraId="2EDECDF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政成本費用。收取上限為新臺幣 1  萬元整，但不足新臺幣 500  元者，以新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臺</w:t>
            </w:r>
            <w:proofErr w:type="gramEnd"/>
          </w:p>
          <w:p w14:paraId="3491130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EE0000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幣 500  元計收（第 2  項）。第 1  項各構造類別之收費單價及強制拆除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</w:t>
            </w:r>
          </w:p>
          <w:p w14:paraId="3C934B7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 xml:space="preserve">    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類型之費用收取，由本局公告並送新北市議會備查。有調整時，亦同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第 3</w:t>
            </w:r>
          </w:p>
          <w:p w14:paraId="79C29A8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項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）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。」。</w:t>
            </w:r>
          </w:p>
          <w:p w14:paraId="39AEEA6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三、再按本府工務局 109  年 8  月 13 日新北工拆字第 1093264412 號公告：「主</w:t>
            </w:r>
          </w:p>
          <w:p w14:paraId="06638EF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旨：公告本市強制拆除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構造類別收費單價及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類型，並自 109</w:t>
            </w:r>
          </w:p>
          <w:p w14:paraId="34717FB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年 8  月 26 日生效。…公告事項：本市強制拆除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構造類別收費單價及</w:t>
            </w:r>
          </w:p>
          <w:p w14:paraId="013E4AD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類型，依所拆除之主要構造材質計算如附表 1，收費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類型如附</w:t>
            </w:r>
          </w:p>
          <w:p w14:paraId="4DCA7B31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表 2。」。及其附表 2（摘錄）如下：</w:t>
            </w:r>
          </w:p>
          <w:p w14:paraId="6BE4D32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四、復按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臺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中高等行政法院 108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年度訴字第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76 號判決意旨略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以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：「…主管建築機</w:t>
            </w:r>
          </w:p>
          <w:p w14:paraId="448567F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關究係採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行建築法第 96 條之 1  規定以行政處分之方式命原告負擔拆除費用之</w:t>
            </w:r>
          </w:p>
          <w:p w14:paraId="4CF3599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途徑，抑或依行政執行法第 29 條規定，預估必要之代履行費用，發執行命令之</w:t>
            </w:r>
          </w:p>
          <w:p w14:paraId="2EC1837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方式處理，本屬該機關之行政裁量權範疇…。」。查本件為原處分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機關就系爭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建</w:t>
            </w:r>
          </w:p>
          <w:p w14:paraId="50DC9B1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築物委外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廠商執行強制拆除後，核算實際代拆費用，依建築法第 96 條之 1  第</w:t>
            </w:r>
          </w:p>
          <w:p w14:paraId="3A36595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1 項、新北市強制拆除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收費自治條例規定，以系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爭號函命訴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願人限期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繳</w:t>
            </w:r>
            <w:proofErr w:type="gramEnd"/>
          </w:p>
          <w:p w14:paraId="520DF08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納代拆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 46 萬 3,891  元，依前揭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臺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中高等行政法院判決意旨，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系爭號函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之</w:t>
            </w:r>
          </w:p>
          <w:p w14:paraId="7BD0BB3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性質核屬行政處分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，從而本案應予實體審議，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合先敘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明。</w:t>
            </w:r>
          </w:p>
          <w:p w14:paraId="11ABF15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五、卷查原處分機關於 114  年 5  月 22 日派員勘查系爭建物，查得系爭建築物為</w:t>
            </w:r>
          </w:p>
          <w:p w14:paraId="0C56A34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未經申請審查許可擅自增建之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，原處分機關遂以系爭認定通知書，認定</w:t>
            </w:r>
          </w:p>
          <w:p w14:paraId="72C17F6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屬實質違建，並以訴願人為系爭建築物之所有人，限期訴願人於 114  年 5  月</w:t>
            </w:r>
          </w:p>
          <w:p w14:paraId="04417241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29  日前自行拆除，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惟訴願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人逾期仍未拆除，經原處分機關於 114  年 7  月 1</w:t>
            </w:r>
          </w:p>
          <w:p w14:paraId="5DC8E76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日委外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廠商執行強制拆除系爭建築物完竣，復因系爭建築物屬於本府工務局 109</w:t>
            </w:r>
          </w:p>
          <w:p w14:paraId="7F613DD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年 8  月 13 日新北工拆字第 1093264412 號公告附表 2  項次 1  之八大行業</w:t>
            </w:r>
          </w:p>
          <w:p w14:paraId="508D630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（色情養生館）之違建場所，為新北市強制拆除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收費自治條例第 4  條</w:t>
            </w:r>
          </w:p>
          <w:p w14:paraId="5B1BDC6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第 3  項規定應收取強制拆除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費用之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構造類型，原處分機關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爰</w:t>
            </w:r>
            <w:proofErr w:type="gramEnd"/>
          </w:p>
          <w:p w14:paraId="56E245D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依新北市強制拆除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收費自治條例第 4  條第 1  項但書規定核算實際拆</w:t>
            </w:r>
          </w:p>
          <w:p w14:paraId="419EF3D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除費用 45 萬 3,891  元，復依同條第 2  項規定加計行政成本費用 1  萬元，</w:t>
            </w:r>
          </w:p>
          <w:p w14:paraId="09FD870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此有原處分機關 114  年 5  月 22 日勘查紀錄表、系爭認定通知書、系爭拆除</w:t>
            </w:r>
          </w:p>
          <w:p w14:paraId="5E31DE0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時間通知書、委外雇工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租械明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細表、每日施作計價數量表、查驗紀錄表等影本附</w:t>
            </w:r>
          </w:p>
          <w:p w14:paraId="3A206FA4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EE0000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lastRenderedPageBreak/>
              <w:t xml:space="preserve">    卷可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稽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，是原處分機關以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系爭號函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限期訴願人於文到 30 日內應繳納本件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</w:t>
            </w:r>
          </w:p>
          <w:p w14:paraId="0967B50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 xml:space="preserve">    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拆除費用 46 萬 3,891  元（45  萬 3,891+1  萬元），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揆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諸前揭條文規定，</w:t>
            </w:r>
          </w:p>
          <w:p w14:paraId="6A98AE3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洵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屬有據。</w:t>
            </w:r>
          </w:p>
          <w:p w14:paraId="7E5FC08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六、至訴願人主張系爭建築物並非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，原處分機關關於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之認定有誤、</w:t>
            </w:r>
          </w:p>
          <w:p w14:paraId="3A68F6D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拆除費用編列不實，及未委託原處分機關拆除因此不必支付拆除費用等語。惟查</w:t>
            </w:r>
          </w:p>
          <w:p w14:paraId="67D392F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最高行政法院 109  年度判字第 374  號判決：「…行政處分具有構成要件效力</w:t>
            </w:r>
          </w:p>
          <w:p w14:paraId="3AB9F24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，即有效之行政處分，處分機關以外之國家機關，包括法院，除非是有權撤銷機</w:t>
            </w:r>
          </w:p>
          <w:p w14:paraId="0A90AB3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關，應尊重該行政處分，並以之為行為之基礎。…」，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查系爭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認定通知書認定系</w:t>
            </w:r>
          </w:p>
          <w:p w14:paraId="6B054ED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爭建築物為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，原處分機關依據系爭認定通知書之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認定將系爭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建築物予以</w:t>
            </w:r>
          </w:p>
          <w:p w14:paraId="45AF9E7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拆除，並作成系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爭號函命訴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願人繳納拆除費用，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然系爭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通知書因訴願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人未提</w:t>
            </w:r>
          </w:p>
          <w:p w14:paraId="7D5E68B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起行政救濟而確定，因此有關系爭認定通知書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對於系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爭建築物為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之認定</w:t>
            </w:r>
          </w:p>
          <w:p w14:paraId="29E4CEA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及其範圍，本府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應受系爭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認定通知書構成要件效力之拘束，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先予敘明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。</w:t>
            </w:r>
          </w:p>
          <w:p w14:paraId="49D905A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七、另依建築法第 86 條第 1  款之規定，建築主管機關就擅自建造之建築物，有於</w:t>
            </w:r>
          </w:p>
          <w:p w14:paraId="25B9E25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必要時強制拆除之法定職權，及依建築法第 96 條之 1  第 1  項規定向建築物</w:t>
            </w:r>
          </w:p>
          <w:p w14:paraId="672C9F7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所有人收取執行費用，是原處分機關依據建築法第 96 條之 1  第 1  項及新北</w:t>
            </w:r>
          </w:p>
          <w:p w14:paraId="35EF324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收費自治條例規定，以系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爭號函命訴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願人給付拆除費用，自</w:t>
            </w:r>
          </w:p>
          <w:p w14:paraId="3468027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屬依法有據。復查原處分機關為執行本市 114  年度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之拆除，以「114</w:t>
            </w:r>
          </w:p>
          <w:p w14:paraId="1534609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年度雇工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租械及租料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」採購案以開口契約之形式於 114  年 4  月 21 日將決標</w:t>
            </w:r>
          </w:p>
          <w:p w14:paraId="15691E0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予力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○營造有限公司（下稱力○公司）執行，此有政府採購網查詢畫面在卷可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稽</w:t>
            </w:r>
            <w:proofErr w:type="gramEnd"/>
          </w:p>
          <w:p w14:paraId="7CB292D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，是原處分機關僅係將執行強制拆除所需之人力及器材委由力○公司提供，並非</w:t>
            </w:r>
          </w:p>
          <w:p w14:paraId="69B926B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將執行強制拆除之公權力委託力○公司行使，原處分機關仍係自行拆除系爭建築</w:t>
            </w:r>
          </w:p>
          <w:p w14:paraId="7F0E1842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物，因此原處分機關依據新北市強制拆除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收費自治條例第 4  條第 2</w:t>
            </w:r>
          </w:p>
          <w:p w14:paraId="5AC5928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項規定就本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案向訴願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人收取行政費用 1  萬元，亦無違誤。</w:t>
            </w:r>
          </w:p>
          <w:p w14:paraId="6892933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八、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再查力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○公司於 114  年 6  月 2  日至 114  年 7  月 1  日於執行系爭建築</w:t>
            </w:r>
          </w:p>
          <w:p w14:paraId="5A2686D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物拆除時提出執行項目之施作計價數量表，並經原處分機關查驗，原處分機關依</w:t>
            </w:r>
          </w:p>
          <w:p w14:paraId="130FA22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據力○公司之每日施作計價數量表核算本件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拆除費用 45 萬 3,891  元</w:t>
            </w:r>
          </w:p>
          <w:p w14:paraId="59CB6C0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並加計 1  萬元之行政成本費用，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均有相關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單據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附卷可查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，是訴願人主張，尚難</w:t>
            </w:r>
          </w:p>
          <w:p w14:paraId="6BFD4B6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採憑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。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從而，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原處分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機關認訴願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人為系爭建築物之所有人，於強制拆除系爭建築</w:t>
            </w:r>
          </w:p>
          <w:p w14:paraId="6F425AA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物後，依建築法第 96 條之 1  第 1  項及新北市強制拆除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收費自治條</w:t>
            </w:r>
          </w:p>
          <w:p w14:paraId="5F9B8C8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例第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4  條規定，以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系爭號函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限期訴願人於文到 30 日內應繳納本件</w:t>
            </w:r>
            <w:r w:rsidRPr="00B67571">
              <w:rPr>
                <w:rFonts w:ascii="細明體" w:eastAsia="細明體" w:hAnsi="細明體" w:cs="細明體" w:hint="eastAsia"/>
                <w:color w:val="EE0000"/>
                <w:kern w:val="0"/>
                <w14:ligatures w14:val="none"/>
              </w:rPr>
              <w:t>違章建築</w:t>
            </w: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代</w:t>
            </w:r>
          </w:p>
          <w:p w14:paraId="6D6C1B1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拆費用 46 萬 3,891  元，於法並無違誤，原處分應予維持。</w:t>
            </w:r>
          </w:p>
          <w:p w14:paraId="67585D0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九、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另訴辯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雙方其餘主張陳述經核與訴願決定結果不生影響，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爰不逐一論駁，併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予敘</w:t>
            </w:r>
          </w:p>
          <w:p w14:paraId="43F6CD4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明。又訴願人請求准予原地重建一事，應由訴願人依建築法之規定向本府工務局</w:t>
            </w:r>
          </w:p>
          <w:p w14:paraId="6E2F26C3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申請建造執照，並非訴願程序所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能審究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，亦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併予敘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明。</w:t>
            </w:r>
          </w:p>
          <w:p w14:paraId="21EF099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十、綜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上論結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本件訴願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為無理由，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爰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依訴願法第 79 條第 1  項規定，決定如主文</w:t>
            </w:r>
          </w:p>
          <w:p w14:paraId="6A4FBE5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    。</w:t>
            </w:r>
          </w:p>
          <w:p w14:paraId="104623A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6DD3079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訴願審議委員會主任委員  蔡庭榕</w:t>
            </w:r>
          </w:p>
          <w:p w14:paraId="53D7666D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0981488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陳明燦</w:t>
            </w:r>
          </w:p>
          <w:p w14:paraId="3FC83038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陳立夫</w:t>
            </w:r>
          </w:p>
          <w:p w14:paraId="7DEEB1A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張文郁</w:t>
            </w:r>
          </w:p>
          <w:p w14:paraId="49214CCC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蔡進良</w:t>
            </w:r>
          </w:p>
          <w:p w14:paraId="1D8C09C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黃源銘</w:t>
            </w:r>
          </w:p>
          <w:p w14:paraId="205EC3D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劉宗德</w:t>
            </w:r>
          </w:p>
          <w:p w14:paraId="6E8C1F0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委員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景玉鳳</w:t>
            </w:r>
            <w:proofErr w:type="gramEnd"/>
          </w:p>
          <w:p w14:paraId="108FC037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王藹芸</w:t>
            </w:r>
          </w:p>
          <w:p w14:paraId="75CDC1F0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劉定基</w:t>
            </w:r>
          </w:p>
          <w:p w14:paraId="71960AB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李永裕</w:t>
            </w:r>
          </w:p>
          <w:p w14:paraId="242642D6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羅承宗</w:t>
            </w:r>
          </w:p>
          <w:p w14:paraId="6ADEC74F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董鈺琪</w:t>
            </w:r>
          </w:p>
          <w:p w14:paraId="7F910B0B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林泳玲</w:t>
            </w:r>
          </w:p>
          <w:p w14:paraId="7A61B42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委員  唐美芝</w:t>
            </w:r>
          </w:p>
          <w:p w14:paraId="114A4D6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6A8882FE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 xml:space="preserve">如對本決定不服，得於決定書送達之次日起 2  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個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月內向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臺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北高等行政法院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（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地址：</w:t>
            </w:r>
          </w:p>
          <w:p w14:paraId="12163FEA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臺北市士林區福國路 101  號</w:t>
            </w:r>
            <w:proofErr w:type="gramStart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）</w:t>
            </w:r>
            <w:proofErr w:type="gramEnd"/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提起行政訴訟。</w:t>
            </w:r>
          </w:p>
          <w:p w14:paraId="7A9EAE39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</w:p>
          <w:p w14:paraId="348EC615" w14:textId="77777777" w:rsidR="00B67571" w:rsidRPr="00B67571" w:rsidRDefault="00B67571" w:rsidP="00B67571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384" w:lineRule="atLeast"/>
              <w:rPr>
                <w:rFonts w:ascii="細明體" w:eastAsia="細明體" w:hAnsi="細明體" w:cs="細明體"/>
                <w:color w:val="212529"/>
                <w:kern w:val="0"/>
                <w14:ligatures w14:val="none"/>
              </w:rPr>
            </w:pPr>
            <w:r w:rsidRPr="00B67571">
              <w:rPr>
                <w:rFonts w:ascii="細明體" w:eastAsia="細明體" w:hAnsi="細明體" w:cs="細明體" w:hint="eastAsia"/>
                <w:color w:val="212529"/>
                <w:kern w:val="0"/>
                <w14:ligatures w14:val="none"/>
              </w:rPr>
              <w:t>中華民國 115  年 2  月 26 日</w:t>
            </w:r>
          </w:p>
        </w:tc>
      </w:tr>
    </w:tbl>
    <w:p w14:paraId="309C3332" w14:textId="77777777" w:rsidR="00FF58B5" w:rsidRDefault="00FF58B5"/>
    <w:sectPr w:rsidR="00FF58B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571"/>
    <w:rsid w:val="00545A78"/>
    <w:rsid w:val="00763943"/>
    <w:rsid w:val="008C5A7E"/>
    <w:rsid w:val="00B67571"/>
    <w:rsid w:val="00BD646E"/>
    <w:rsid w:val="00FF5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2813D"/>
  <w15:chartTrackingRefBased/>
  <w15:docId w15:val="{9223164C-9198-4AF3-BE08-EA714F57D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B67571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6757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67571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67571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6757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67571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67571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67571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67571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B67571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B6757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B67571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B6757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B67571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B67571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B67571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B67571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B6757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67571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B6757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67571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B6757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6757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B67571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67571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67571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6757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B67571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6757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926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875</Words>
  <Characters>4988</Characters>
  <Application>Microsoft Office Word</Application>
  <DocSecurity>0</DocSecurity>
  <Lines>41</Lines>
  <Paragraphs>11</Paragraphs>
  <ScaleCrop>false</ScaleCrop>
  <Company/>
  <LinksUpToDate>false</LinksUpToDate>
  <CharactersWithSpaces>5852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王啟旭</dc:creator>
  <cp:keywords/>
  <dc:description/>
  <cp:lastModifiedBy>王啟旭</cp:lastModifiedBy>
  <cp:revision>2</cp:revision>
  <dcterms:created xsi:type="dcterms:W3CDTF">2026-03-24T09:12:00Z</dcterms:created>
  <dcterms:modified xsi:type="dcterms:W3CDTF">2026-03-25T01:24:00Z</dcterms:modified>
</cp:coreProperties>
</file>